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B4B9" w14:textId="77777777" w:rsidR="00A2608B" w:rsidRPr="00AF54B6" w:rsidRDefault="00A2608B" w:rsidP="00A2608B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6C816D0" wp14:editId="2E0D3688">
            <wp:simplePos x="0" y="0"/>
            <wp:positionH relativeFrom="margin">
              <wp:posOffset>5613586</wp:posOffset>
            </wp:positionH>
            <wp:positionV relativeFrom="paragraph">
              <wp:posOffset>-198662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4B6">
        <w:rPr>
          <w:b/>
          <w:bCs/>
        </w:rPr>
        <w:t xml:space="preserve">MORRISTOWN CITY COUNCIL </w:t>
      </w:r>
      <w:r>
        <w:rPr>
          <w:b/>
          <w:bCs/>
        </w:rPr>
        <w:t>MEETING MINUTES</w:t>
      </w:r>
    </w:p>
    <w:p w14:paraId="6C95654B" w14:textId="1C677C90" w:rsidR="00FF39FF" w:rsidRDefault="00FF39FF" w:rsidP="00FF39FF">
      <w:pPr>
        <w:spacing w:after="0"/>
        <w:jc w:val="center"/>
      </w:pPr>
      <w:r>
        <w:t>Regular Meeting, 7:00 p.m.</w:t>
      </w:r>
    </w:p>
    <w:p w14:paraId="3A5BD1AD" w14:textId="1BCF4813" w:rsidR="00FF39FF" w:rsidRDefault="002B49BE" w:rsidP="00FF39FF">
      <w:pPr>
        <w:spacing w:after="0"/>
        <w:jc w:val="center"/>
      </w:pPr>
      <w:r>
        <w:t>Tuesday</w:t>
      </w:r>
      <w:r w:rsidR="00FF39FF">
        <w:t>,</w:t>
      </w:r>
      <w:r w:rsidR="002C5795">
        <w:t xml:space="preserve"> </w:t>
      </w:r>
      <w:r>
        <w:t>September</w:t>
      </w:r>
      <w:r w:rsidR="009F76AE">
        <w:t xml:space="preserve"> </w:t>
      </w:r>
      <w:r>
        <w:t>3</w:t>
      </w:r>
      <w:r w:rsidR="00B0135D">
        <w:t>rd</w:t>
      </w:r>
      <w:r w:rsidR="00FF39FF">
        <w:t>, 2024</w:t>
      </w:r>
    </w:p>
    <w:p w14:paraId="3A78CBFE" w14:textId="0595A3A5" w:rsidR="007B07DB" w:rsidRDefault="007B07DB" w:rsidP="009F76AE">
      <w:pPr>
        <w:spacing w:after="0"/>
        <w:rPr>
          <w:b/>
          <w:bCs/>
          <w:color w:val="C00000"/>
        </w:rPr>
      </w:pPr>
    </w:p>
    <w:tbl>
      <w:tblPr>
        <w:tblStyle w:val="TableGrid"/>
        <w:tblW w:w="10892" w:type="dxa"/>
        <w:tblInd w:w="90" w:type="dxa"/>
        <w:tblLook w:val="04A0" w:firstRow="1" w:lastRow="0" w:firstColumn="1" w:lastColumn="0" w:noHBand="0" w:noVBand="1"/>
      </w:tblPr>
      <w:tblGrid>
        <w:gridCol w:w="498"/>
        <w:gridCol w:w="1485"/>
        <w:gridCol w:w="938"/>
        <w:gridCol w:w="5049"/>
        <w:gridCol w:w="2922"/>
      </w:tblGrid>
      <w:tr w:rsidR="00A2608B" w:rsidRPr="002810E9" w14:paraId="0BD26E36" w14:textId="77777777" w:rsidTr="009D7D4B"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7B252" w14:textId="77777777" w:rsidR="00A2608B" w:rsidRDefault="00A2608B" w:rsidP="0026480D">
            <w:r>
              <w:t>Members Present:</w:t>
            </w:r>
          </w:p>
        </w:tc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0B952" w14:textId="77777777" w:rsidR="00A2608B" w:rsidRPr="002810E9" w:rsidRDefault="00A2608B" w:rsidP="0026480D">
            <w:pPr>
              <w:rPr>
                <w:color w:val="FF0000"/>
              </w:rPr>
            </w:pPr>
            <w:r w:rsidRPr="009F6956">
              <w:t xml:space="preserve">Tony Lindahl (Mayor), Jake </w:t>
            </w:r>
            <w:proofErr w:type="spellStart"/>
            <w:r w:rsidRPr="009F6956">
              <w:t>Golombeski</w:t>
            </w:r>
            <w:proofErr w:type="spellEnd"/>
            <w:r w:rsidRPr="009F6956">
              <w:t xml:space="preserve">, Linda Murphy, </w:t>
            </w:r>
            <w:r>
              <w:t xml:space="preserve">Leon Gregor, </w:t>
            </w:r>
            <w:r w:rsidRPr="009F6956">
              <w:t>Joe Caldwell</w:t>
            </w:r>
          </w:p>
        </w:tc>
      </w:tr>
      <w:tr w:rsidR="00A2608B" w:rsidRPr="0006393F" w14:paraId="3513F924" w14:textId="77777777" w:rsidTr="009D7D4B"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AC4EB" w14:textId="77777777" w:rsidR="00A2608B" w:rsidRDefault="00A2608B" w:rsidP="0026480D">
            <w:r>
              <w:t>Others Present:</w:t>
            </w:r>
          </w:p>
        </w:tc>
        <w:tc>
          <w:tcPr>
            <w:tcW w:w="8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120CC" w14:textId="6A27E602" w:rsidR="00A2608B" w:rsidRPr="00A2608B" w:rsidRDefault="00A2608B" w:rsidP="0026480D">
            <w:r w:rsidRPr="0062452E">
              <w:t xml:space="preserve">Ellen Judd (City Administrator), </w:t>
            </w:r>
            <w:r w:rsidR="00F73320">
              <w:t>Jack Schwichtenberg, Doug Scott,</w:t>
            </w:r>
            <w:r w:rsidRPr="0062452E">
              <w:t xml:space="preserve"> </w:t>
            </w:r>
            <w:r w:rsidR="00332216">
              <w:t>Tim Boese</w:t>
            </w:r>
            <w:r w:rsidR="009F76AE">
              <w:t xml:space="preserve">, Lisa Merritt, </w:t>
            </w:r>
            <w:r w:rsidR="00F73320">
              <w:t xml:space="preserve">Jake Duncan, Clayton Merritt, Randy Merritt, Steve </w:t>
            </w:r>
            <w:proofErr w:type="spellStart"/>
            <w:r w:rsidR="00F73320">
              <w:t>Nordmeier</w:t>
            </w:r>
            <w:proofErr w:type="spellEnd"/>
            <w:r w:rsidR="00F73320">
              <w:t>, Charlene Hildebrandt, Brandon Hachfeld, John Schlie</w:t>
            </w:r>
            <w:r w:rsidR="00B0135D">
              <w:t>, Kari Roth</w:t>
            </w:r>
            <w:r w:rsidR="00332216">
              <w:t>, Pam Petersen, Lynnette Bohner</w:t>
            </w:r>
            <w:r w:rsidR="009F76AE">
              <w:t>, Jeff Wenker</w:t>
            </w:r>
          </w:p>
        </w:tc>
      </w:tr>
      <w:tr w:rsidR="00FF39FF" w14:paraId="0EA1796D" w14:textId="77777777" w:rsidTr="009D7D4B">
        <w:tc>
          <w:tcPr>
            <w:tcW w:w="49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Default="00FF39FF" w:rsidP="00FF39FF">
            <w:r>
              <w:t>1.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Default="00FF39FF" w:rsidP="00BA18E5">
            <w:pPr>
              <w:jc w:val="right"/>
            </w:pPr>
            <w:r>
              <w:t>Call to Order:</w:t>
            </w:r>
          </w:p>
        </w:tc>
        <w:tc>
          <w:tcPr>
            <w:tcW w:w="7971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0EF43EB1" w:rsidR="00FF39FF" w:rsidRPr="003844E1" w:rsidRDefault="00A2608B" w:rsidP="00FF39FF">
            <w:pPr>
              <w:rPr>
                <w:vanish/>
                <w:color w:val="4472C4" w:themeColor="accent1"/>
              </w:rPr>
            </w:pPr>
            <w:r w:rsidRPr="000068E2">
              <w:t xml:space="preserve">A regular meeting of the Morristown City Council was called to order on </w:t>
            </w:r>
            <w:r w:rsidR="00B0135D">
              <w:t>Tuesday September 3rd</w:t>
            </w:r>
            <w:r w:rsidRPr="000068E2">
              <w:t xml:space="preserve">, </w:t>
            </w:r>
            <w:proofErr w:type="gramStart"/>
            <w:r w:rsidRPr="000068E2">
              <w:t>2024</w:t>
            </w:r>
            <w:proofErr w:type="gramEnd"/>
            <w:r w:rsidRPr="000068E2">
              <w:t xml:space="preserve"> at 7:00 p.m. in the </w:t>
            </w:r>
            <w:r w:rsidRPr="006C017A">
              <w:t xml:space="preserve">Community Hall </w:t>
            </w:r>
            <w:r w:rsidRPr="000068E2">
              <w:t>at 402 Division Street South by Mayor Tony Lindahl.</w:t>
            </w:r>
          </w:p>
        </w:tc>
      </w:tr>
      <w:tr w:rsidR="00FF39FF" w14:paraId="7CAEE187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3BC129A" w14:textId="4D896AEF" w:rsidR="00FF39FF" w:rsidRDefault="00FF39FF" w:rsidP="00FF39FF">
            <w:r>
              <w:t>2.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28D24" w14:textId="1B767D50" w:rsidR="00FF39FF" w:rsidRDefault="00FF39FF" w:rsidP="00BA18E5">
            <w:pPr>
              <w:jc w:val="right"/>
            </w:pPr>
            <w:r w:rsidRPr="00FF39FF">
              <w:t>Pledge of Allegiance</w:t>
            </w:r>
            <w:r>
              <w:t>: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D66D5" w14:textId="0A7F9CF4" w:rsidR="00FF39FF" w:rsidRPr="003844E1" w:rsidRDefault="00A2608B" w:rsidP="00FF39FF">
            <w:pPr>
              <w:rPr>
                <w:vanish/>
                <w:color w:val="4472C4" w:themeColor="accent1"/>
              </w:rPr>
            </w:pPr>
            <w:r w:rsidRPr="000068E2">
              <w:t xml:space="preserve">The Pledge of Allegiance </w:t>
            </w:r>
            <w:proofErr w:type="gramStart"/>
            <w:r w:rsidRPr="000068E2">
              <w:t>was recited</w:t>
            </w:r>
            <w:proofErr w:type="gramEnd"/>
            <w:r w:rsidRPr="000068E2">
              <w:t>.</w:t>
            </w:r>
          </w:p>
        </w:tc>
      </w:tr>
      <w:tr w:rsidR="00FF39FF" w14:paraId="655160C9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3712F988" w:rsidR="00FF39FF" w:rsidRDefault="00FF39FF" w:rsidP="00FF39FF">
            <w:r>
              <w:t>3.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9BD09" w14:textId="75F681B2" w:rsidR="00FF39FF" w:rsidRDefault="00FF39FF" w:rsidP="00BA18E5">
            <w:pPr>
              <w:jc w:val="right"/>
            </w:pPr>
            <w:r>
              <w:t>Additions/Corrections: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5D24C" w14:textId="2CB0C790" w:rsidR="00FF39FF" w:rsidRPr="0055184B" w:rsidRDefault="0055184B" w:rsidP="00FF39FF">
            <w:pPr>
              <w:rPr>
                <w:vanish/>
              </w:rPr>
            </w:pPr>
            <w:r w:rsidRPr="0055184B">
              <w:t xml:space="preserve">Motion by </w:t>
            </w:r>
            <w:r>
              <w:t>Caldwell, seconded by Gregor and carried unanimously to close regular meeting and open the Public Hearing.</w:t>
            </w:r>
          </w:p>
        </w:tc>
      </w:tr>
      <w:tr w:rsidR="009C5293" w14:paraId="19408FB1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C0B3743" w14:textId="61609FF8" w:rsidR="009C5293" w:rsidRPr="00375EB5" w:rsidRDefault="00375EB5" w:rsidP="009C5293">
            <w:pPr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3C2B4" w14:textId="24F10001" w:rsidR="009C5293" w:rsidRPr="009524E5" w:rsidRDefault="00375EB5" w:rsidP="009C5293">
            <w:pPr>
              <w:jc w:val="right"/>
            </w:pPr>
            <w:r>
              <w:t>Public Hearing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16A87" w14:textId="36C58B4F" w:rsidR="009C5293" w:rsidRDefault="00375EB5" w:rsidP="009C5293">
            <w:r>
              <w:t xml:space="preserve">Variance Request, 23984 Iona </w:t>
            </w:r>
            <w:r w:rsidR="00BA18E5">
              <w:t xml:space="preserve">Ave. </w:t>
            </w:r>
            <w:r w:rsidR="0055184B">
              <w:t>No comments</w:t>
            </w:r>
            <w:r w:rsidR="00BA18E5">
              <w:t xml:space="preserve">. </w:t>
            </w:r>
            <w:r w:rsidR="0055184B">
              <w:t xml:space="preserve">Motion by Gregor, seconded by </w:t>
            </w:r>
            <w:proofErr w:type="spellStart"/>
            <w:r w:rsidR="0055184B">
              <w:t>Golombeski</w:t>
            </w:r>
            <w:proofErr w:type="spellEnd"/>
            <w:r w:rsidR="0055184B">
              <w:t xml:space="preserve"> and carried unanimously to close Public Hearing and open Regular Meeting.</w:t>
            </w:r>
          </w:p>
        </w:tc>
      </w:tr>
      <w:tr w:rsidR="00375EB5" w14:paraId="1901C2AE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A696C78" w14:textId="23909DE3" w:rsidR="00375EB5" w:rsidRDefault="00E23095" w:rsidP="009C5293">
            <w:r>
              <w:t>4.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30764" w14:textId="2732ECD9" w:rsidR="00375EB5" w:rsidRPr="009524E5" w:rsidRDefault="00375EB5" w:rsidP="009C5293">
            <w:pPr>
              <w:jc w:val="right"/>
            </w:pPr>
            <w:r>
              <w:t>Citizens Comments: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F7253" w14:textId="0C1665AA" w:rsidR="00375EB5" w:rsidRDefault="0055184B" w:rsidP="009C5293">
            <w:r>
              <w:t>No citizen comments</w:t>
            </w:r>
          </w:p>
        </w:tc>
      </w:tr>
      <w:tr w:rsidR="00375EB5" w14:paraId="663D55FD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00D8A3A" w14:textId="434DEF98" w:rsidR="00375EB5" w:rsidRDefault="00E23095" w:rsidP="009C5293">
            <w:r>
              <w:t>5.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CAABE" w14:textId="12AB6878" w:rsidR="00375EB5" w:rsidRPr="009524E5" w:rsidRDefault="00375EB5" w:rsidP="00BA18E5">
            <w:pPr>
              <w:jc w:val="right"/>
            </w:pPr>
            <w:r>
              <w:t>Consent Agenda: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EDC12" w14:textId="10948127" w:rsidR="00375EB5" w:rsidRPr="009524E5" w:rsidRDefault="00375EB5" w:rsidP="0065441D">
            <w:r w:rsidRPr="00697451">
              <w:t xml:space="preserve">Motion by </w:t>
            </w:r>
            <w:r w:rsidR="0055184B">
              <w:t>Gregor</w:t>
            </w:r>
            <w:r w:rsidRPr="00697451">
              <w:t xml:space="preserve">, seconded by </w:t>
            </w:r>
            <w:r w:rsidR="0055184B">
              <w:t>Caldwell</w:t>
            </w:r>
            <w:r w:rsidRPr="00697451">
              <w:t xml:space="preserve"> and carried unanimously to approve the Consent Agenda.</w:t>
            </w:r>
          </w:p>
        </w:tc>
      </w:tr>
      <w:tr w:rsidR="00375EB5" w14:paraId="699EEFE3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71F557A" w14:textId="74592BCF" w:rsidR="00375EB5" w:rsidRDefault="00E23095" w:rsidP="009C5293">
            <w:r>
              <w:t>6</w:t>
            </w:r>
            <w:r w:rsidR="00375EB5"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381F1CA3" w14:textId="4284A7B5" w:rsidR="00375EB5" w:rsidRPr="009524E5" w:rsidRDefault="00375EB5" w:rsidP="009C5293">
            <w:pPr>
              <w:jc w:val="right"/>
            </w:pPr>
            <w:r w:rsidRPr="000363B6">
              <w:rPr>
                <w:b/>
                <w:bCs/>
              </w:rPr>
              <w:t>UNFINISHED BUSINESS:</w:t>
            </w:r>
          </w:p>
        </w:tc>
        <w:tc>
          <w:tcPr>
            <w:tcW w:w="7971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1C9A6199" w14:textId="29B810E7" w:rsidR="00375EB5" w:rsidRPr="009524E5" w:rsidRDefault="00375EB5" w:rsidP="009C5293">
            <w:r>
              <w:t>None</w:t>
            </w:r>
          </w:p>
        </w:tc>
      </w:tr>
      <w:tr w:rsidR="00375EB5" w14:paraId="5DD3EDE6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1FB39DA" w14:textId="424FC691" w:rsidR="00375EB5" w:rsidRDefault="00E23095" w:rsidP="009C5293">
            <w:r>
              <w:t>7</w:t>
            </w:r>
            <w:r w:rsidR="00375EB5"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1DE7049D" w14:textId="187E5C28" w:rsidR="00375EB5" w:rsidRPr="009524E5" w:rsidRDefault="00375EB5" w:rsidP="009C5293">
            <w:pPr>
              <w:jc w:val="right"/>
            </w:pPr>
            <w:r w:rsidRPr="000363B6">
              <w:rPr>
                <w:b/>
                <w:bCs/>
              </w:rPr>
              <w:t>NEW BUSINESS:</w:t>
            </w:r>
          </w:p>
        </w:tc>
        <w:tc>
          <w:tcPr>
            <w:tcW w:w="7971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42A8B927" w14:textId="42A22C3E" w:rsidR="00375EB5" w:rsidRPr="009524E5" w:rsidRDefault="00375EB5" w:rsidP="009C5293"/>
        </w:tc>
      </w:tr>
      <w:tr w:rsidR="00375EB5" w14:paraId="262E1E94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EF6B039" w14:textId="7915A70F" w:rsidR="00375EB5" w:rsidRDefault="00375EB5" w:rsidP="009C5293">
            <w:r>
              <w:t xml:space="preserve">   A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354B2" w14:textId="3C9DC298" w:rsidR="00375EB5" w:rsidRPr="009524E5" w:rsidRDefault="00E23095" w:rsidP="009C5293">
            <w:pPr>
              <w:jc w:val="right"/>
            </w:pPr>
            <w:r>
              <w:t>Variance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51046" w14:textId="54307B2B" w:rsidR="00375EB5" w:rsidRPr="009524E5" w:rsidRDefault="00221C13" w:rsidP="009C5293">
            <w:r>
              <w:t xml:space="preserve">Clarifying questions </w:t>
            </w:r>
            <w:proofErr w:type="gramStart"/>
            <w:r>
              <w:t>were asked</w:t>
            </w:r>
            <w:proofErr w:type="gramEnd"/>
            <w:r>
              <w:t xml:space="preserve"> about what buildings will be torn down</w:t>
            </w:r>
            <w:r w:rsidR="00104B18">
              <w:t xml:space="preserve">. </w:t>
            </w:r>
            <w:r w:rsidR="000F1A1F">
              <w:t xml:space="preserve">Motion by </w:t>
            </w:r>
            <w:r w:rsidR="001635BC">
              <w:t>Caldwell,</w:t>
            </w:r>
            <w:r w:rsidR="000F1A1F">
              <w:t xml:space="preserve"> seconded by</w:t>
            </w:r>
            <w:r w:rsidR="001635BC">
              <w:t xml:space="preserve"> </w:t>
            </w:r>
            <w:proofErr w:type="spellStart"/>
            <w:r w:rsidR="001635BC">
              <w:t>Golombeski</w:t>
            </w:r>
            <w:proofErr w:type="spellEnd"/>
          </w:p>
        </w:tc>
      </w:tr>
      <w:tr w:rsidR="00375EB5" w14:paraId="40230227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2F4821B" w14:textId="591C10C3" w:rsidR="00375EB5" w:rsidRDefault="00375EB5" w:rsidP="009C5293">
            <w:r>
              <w:t xml:space="preserve">   B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0268B" w14:textId="729DB638" w:rsidR="00375EB5" w:rsidRPr="009524E5" w:rsidRDefault="00E23095" w:rsidP="009C5293">
            <w:pPr>
              <w:jc w:val="right"/>
            </w:pPr>
            <w:r>
              <w:t>Road Project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36915" w14:textId="6D2F80E7" w:rsidR="00375EB5" w:rsidRPr="009524E5" w:rsidRDefault="00E23095" w:rsidP="009C5293">
            <w:r>
              <w:t>Lisa Merritt</w:t>
            </w:r>
            <w:r w:rsidR="001635BC">
              <w:t xml:space="preserve"> addressed the </w:t>
            </w:r>
            <w:r w:rsidR="00DC2F16">
              <w:t>council about</w:t>
            </w:r>
            <w:r w:rsidR="001635BC">
              <w:t xml:space="preserve"> catch basin frustrations</w:t>
            </w:r>
            <w:r w:rsidR="00BA18E5">
              <w:t xml:space="preserve">. </w:t>
            </w:r>
            <w:r w:rsidR="001635BC">
              <w:t xml:space="preserve">Washington St moved to the north by three feet and </w:t>
            </w:r>
            <w:r w:rsidR="00BA18E5">
              <w:t>does not</w:t>
            </w:r>
            <w:r w:rsidR="001635BC">
              <w:t xml:space="preserve"> match the rest of the road</w:t>
            </w:r>
            <w:r w:rsidR="00104B18">
              <w:t xml:space="preserve">. </w:t>
            </w:r>
            <w:r w:rsidR="001635BC">
              <w:t xml:space="preserve">Gregor </w:t>
            </w:r>
            <w:r w:rsidR="00DC2F16">
              <w:t xml:space="preserve">and </w:t>
            </w:r>
            <w:r w:rsidR="001635BC">
              <w:t>Doug with SEH clarified</w:t>
            </w:r>
            <w:r w:rsidR="00BA18E5">
              <w:t xml:space="preserve">. </w:t>
            </w:r>
            <w:r w:rsidR="001635BC">
              <w:t>Parking concerns for the school that people will be parking in their yards, Mayor advised to speak to the school about that</w:t>
            </w:r>
            <w:r w:rsidR="00BA18E5">
              <w:t xml:space="preserve">. </w:t>
            </w:r>
            <w:r w:rsidR="001635BC">
              <w:t>Inquired about</w:t>
            </w:r>
            <w:r w:rsidR="00B71115">
              <w:t xml:space="preserve"> email </w:t>
            </w:r>
            <w:r w:rsidR="00DC2F16">
              <w:t xml:space="preserve">sent </w:t>
            </w:r>
            <w:r w:rsidR="00B71115">
              <w:t>about</w:t>
            </w:r>
            <w:r w:rsidR="00BA18E5">
              <w:t xml:space="preserve"> potential</w:t>
            </w:r>
            <w:r w:rsidR="00B71115">
              <w:t xml:space="preserve"> </w:t>
            </w:r>
            <w:r w:rsidR="00BA18E5">
              <w:t>funding</w:t>
            </w:r>
            <w:r w:rsidR="00B71115">
              <w:t>, Caldwell stated he called Jasinski’s office</w:t>
            </w:r>
            <w:r w:rsidR="00104B18">
              <w:t xml:space="preserve">. </w:t>
            </w:r>
            <w:r w:rsidR="00B71115">
              <w:t>Inquired about driveway costs…city vs. homeowners</w:t>
            </w:r>
            <w:r w:rsidR="00BA18E5">
              <w:t xml:space="preserve">. </w:t>
            </w:r>
            <w:r w:rsidR="00B71115">
              <w:t>Doug attempted to answer</w:t>
            </w:r>
            <w:r w:rsidR="00BA18E5">
              <w:t xml:space="preserve">. </w:t>
            </w:r>
            <w:r w:rsidR="00B71115">
              <w:t>Driveway exclusion questions</w:t>
            </w:r>
            <w:r w:rsidR="00BA18E5">
              <w:t xml:space="preserve">. </w:t>
            </w:r>
            <w:r w:rsidR="00B71115">
              <w:t>Dominic with S</w:t>
            </w:r>
            <w:r w:rsidR="00AC4A50">
              <w:t>EH</w:t>
            </w:r>
            <w:r w:rsidR="00B71115">
              <w:t xml:space="preserve"> was to go to homeowners</w:t>
            </w:r>
            <w:r w:rsidR="00BA18E5">
              <w:t xml:space="preserve">. </w:t>
            </w:r>
            <w:r w:rsidR="00F5093F">
              <w:t>When would the correct time be to address the assessment policy</w:t>
            </w:r>
            <w:r w:rsidR="00BA18E5">
              <w:t xml:space="preserve">? </w:t>
            </w:r>
            <w:r w:rsidR="00F5093F">
              <w:t>The city is unable to answer anything about assessments because of the pending litigation.</w:t>
            </w:r>
          </w:p>
        </w:tc>
      </w:tr>
      <w:tr w:rsidR="00375EB5" w14:paraId="50C0BCD3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584BCC9" w14:textId="33FFAEE1" w:rsidR="00375EB5" w:rsidRPr="00E656B1" w:rsidRDefault="00375EB5" w:rsidP="00E656B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C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B3FE9" w14:textId="319D1C65" w:rsidR="00375EB5" w:rsidRPr="00774A52" w:rsidRDefault="00E23095" w:rsidP="00E656B1">
            <w:pPr>
              <w:jc w:val="right"/>
            </w:pPr>
            <w:r>
              <w:t>Road Project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FC622" w14:textId="6EE7481E" w:rsidR="00375EB5" w:rsidRPr="00622067" w:rsidRDefault="00E23095" w:rsidP="009C5293">
            <w:r>
              <w:t xml:space="preserve">Jake Duncan </w:t>
            </w:r>
            <w:r w:rsidR="00057EBB">
              <w:t>b</w:t>
            </w:r>
            <w:r w:rsidR="00F5093F">
              <w:t xml:space="preserve">rought </w:t>
            </w:r>
            <w:proofErr w:type="gramStart"/>
            <w:r w:rsidR="00F5093F">
              <w:t>some</w:t>
            </w:r>
            <w:proofErr w:type="gramEnd"/>
            <w:r w:rsidR="00F5093F">
              <w:t xml:space="preserve"> paperwork and </w:t>
            </w:r>
            <w:proofErr w:type="gramStart"/>
            <w:r w:rsidR="00F5093F">
              <w:t>gave</w:t>
            </w:r>
            <w:proofErr w:type="gramEnd"/>
            <w:r w:rsidR="00F5093F">
              <w:t xml:space="preserve"> to council</w:t>
            </w:r>
            <w:r w:rsidR="00BA18E5">
              <w:t xml:space="preserve">. </w:t>
            </w:r>
            <w:r w:rsidR="00F5093F">
              <w:t>Paperwork consists of</w:t>
            </w:r>
            <w:r w:rsidR="00104B18">
              <w:t xml:space="preserve"> layouts of</w:t>
            </w:r>
            <w:r w:rsidR="00F5093F">
              <w:t xml:space="preserve"> his property</w:t>
            </w:r>
            <w:r w:rsidR="00104B18">
              <w:t>,</w:t>
            </w:r>
            <w:r w:rsidR="00F5093F">
              <w:t xml:space="preserve"> his neighbors, and assessment roll</w:t>
            </w:r>
            <w:r w:rsidR="00233D8C">
              <w:t xml:space="preserve">. </w:t>
            </w:r>
            <w:r w:rsidR="00F5093F">
              <w:t xml:space="preserve">His neighbor’s property was </w:t>
            </w:r>
            <w:proofErr w:type="gramStart"/>
            <w:r w:rsidR="00F5093F">
              <w:t>missed</w:t>
            </w:r>
            <w:proofErr w:type="gramEnd"/>
            <w:r w:rsidR="00F5093F">
              <w:t xml:space="preserve"> and he is wondering who is paying for it</w:t>
            </w:r>
            <w:r w:rsidR="00057EBB">
              <w:t xml:space="preserve">.  It </w:t>
            </w:r>
            <w:proofErr w:type="gramStart"/>
            <w:r w:rsidR="00057EBB">
              <w:t>isn’t</w:t>
            </w:r>
            <w:proofErr w:type="gramEnd"/>
            <w:r w:rsidR="00057EBB">
              <w:t xml:space="preserve"> fair.  Mayor Lindahl reminded Duncan that we are unable to discuss any specifics because of the litigation</w:t>
            </w:r>
            <w:r w:rsidR="00BA18E5">
              <w:t xml:space="preserve">. </w:t>
            </w:r>
            <w:r w:rsidR="00057EBB">
              <w:t xml:space="preserve">Doug stated that legally they </w:t>
            </w:r>
            <w:proofErr w:type="gramStart"/>
            <w:r w:rsidR="00057EBB">
              <w:t>wouldn’t</w:t>
            </w:r>
            <w:proofErr w:type="gramEnd"/>
            <w:r w:rsidR="00057EBB">
              <w:t xml:space="preserve"> have been able to go back and add them.  Mr. Duncan wondered if he would be getting a break on his water bill for watering the re-seed when it </w:t>
            </w:r>
            <w:proofErr w:type="gramStart"/>
            <w:r w:rsidR="00057EBB">
              <w:t>shouldn’t</w:t>
            </w:r>
            <w:proofErr w:type="gramEnd"/>
            <w:r w:rsidR="00057EBB">
              <w:t xml:space="preserve"> be his responsibility.</w:t>
            </w:r>
          </w:p>
        </w:tc>
      </w:tr>
      <w:tr w:rsidR="00375EB5" w14:paraId="72FF55D7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7BB2012" w14:textId="4D9E2C60" w:rsidR="00375EB5" w:rsidRPr="00E656B1" w:rsidRDefault="00375EB5" w:rsidP="00E656B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A2449" w14:textId="65084031" w:rsidR="00375EB5" w:rsidRPr="00774A52" w:rsidRDefault="00E23095" w:rsidP="00E656B1">
            <w:pPr>
              <w:jc w:val="right"/>
            </w:pPr>
            <w:r>
              <w:t>Contingency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EE4E1" w14:textId="61F9D6DF" w:rsidR="00375EB5" w:rsidRPr="00683C41" w:rsidRDefault="000F1A1F" w:rsidP="009C5293">
            <w:r>
              <w:t xml:space="preserve">Motion by Murphy, seconded by </w:t>
            </w:r>
            <w:proofErr w:type="spellStart"/>
            <w:r>
              <w:t>Golombeski</w:t>
            </w:r>
            <w:proofErr w:type="spellEnd"/>
            <w:r>
              <w:t xml:space="preserve"> to spend $12,969 for 2</w:t>
            </w:r>
            <w:r w:rsidRPr="000F1A1F">
              <w:rPr>
                <w:vertAlign w:val="superscript"/>
              </w:rPr>
              <w:t>nd</w:t>
            </w:r>
            <w:r>
              <w:t xml:space="preserve"> St. Geotextiles</w:t>
            </w:r>
          </w:p>
        </w:tc>
      </w:tr>
      <w:tr w:rsidR="00375EB5" w14:paraId="3913EE0E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DFADB2E" w14:textId="0E16EE53" w:rsidR="00375EB5" w:rsidRPr="00E656B1" w:rsidRDefault="00375EB5" w:rsidP="00E656B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5D96" w14:textId="078C6816" w:rsidR="00375EB5" w:rsidRDefault="00E23095" w:rsidP="00E656B1">
            <w:pPr>
              <w:jc w:val="right"/>
            </w:pPr>
            <w:r>
              <w:t>Pay App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E104B" w14:textId="6C8FF6BD" w:rsidR="00375EB5" w:rsidRPr="003844E1" w:rsidRDefault="00E23095" w:rsidP="009C5293">
            <w:pPr>
              <w:rPr>
                <w:color w:val="4472C4" w:themeColor="accent1"/>
              </w:rPr>
            </w:pPr>
            <w:r>
              <w:t>Approve Pay Application #3 from Holtmeier</w:t>
            </w:r>
            <w:r w:rsidR="00BA18E5">
              <w:t xml:space="preserve">. </w:t>
            </w:r>
            <w:r w:rsidR="000F1A1F">
              <w:t>Motion by Murphy, seconded by</w:t>
            </w:r>
            <w:r w:rsidR="00AC4A50">
              <w:t xml:space="preserve"> Gregor</w:t>
            </w:r>
            <w:r w:rsidR="000F1A1F">
              <w:t xml:space="preserve"> </w:t>
            </w:r>
            <w:r w:rsidR="00AC4A50">
              <w:t>and carried unanimously for Pay Application #3 to Holtmeier for</w:t>
            </w:r>
            <w:r w:rsidR="000F1A1F">
              <w:t xml:space="preserve"> $909</w:t>
            </w:r>
            <w:r w:rsidR="00AC4A50">
              <w:t>,</w:t>
            </w:r>
            <w:r w:rsidR="000F1A1F">
              <w:t>516.65</w:t>
            </w:r>
            <w:r w:rsidR="00AC4A50">
              <w:t>.</w:t>
            </w:r>
          </w:p>
        </w:tc>
      </w:tr>
      <w:tr w:rsidR="00375EB5" w14:paraId="21BC0EFA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CA05CA3" w14:textId="3D9FCDA0" w:rsidR="00375EB5" w:rsidRPr="00E656B1" w:rsidRDefault="00375EB5" w:rsidP="00E656B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EB2FB" w14:textId="3CF576F0" w:rsidR="00375EB5" w:rsidRDefault="00E23095" w:rsidP="00E656B1">
            <w:pPr>
              <w:jc w:val="right"/>
            </w:pPr>
            <w:r>
              <w:t>Park Bathrooms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511E3" w14:textId="25FB23C7" w:rsidR="00375EB5" w:rsidRPr="00783120" w:rsidRDefault="00E23095" w:rsidP="009C5293">
            <w:r>
              <w:t>Approval to move forward with Park Bathrooms</w:t>
            </w:r>
            <w:r w:rsidR="00BA18E5">
              <w:t xml:space="preserve">. </w:t>
            </w:r>
            <w:r w:rsidR="00AC4A50">
              <w:t>Stipulations that i</w:t>
            </w:r>
            <w:r w:rsidR="00104B18">
              <w:t>t</w:t>
            </w:r>
            <w:r w:rsidR="00AC4A50">
              <w:t xml:space="preserve"> </w:t>
            </w:r>
            <w:proofErr w:type="gramStart"/>
            <w:r w:rsidR="00AC4A50">
              <w:t>has to</w:t>
            </w:r>
            <w:proofErr w:type="gramEnd"/>
            <w:r w:rsidR="00AC4A50">
              <w:t xml:space="preserve"> be flood proofed.  Discussion on flood plain</w:t>
            </w:r>
            <w:r w:rsidR="00BA18E5">
              <w:t xml:space="preserve">. </w:t>
            </w:r>
            <w:proofErr w:type="gramStart"/>
            <w:r w:rsidR="00AC4A50">
              <w:t>City</w:t>
            </w:r>
            <w:proofErr w:type="gramEnd"/>
            <w:r w:rsidR="00AC4A50">
              <w:t xml:space="preserve"> Attorney read policy and stated we are fine to proceed due to mechanical</w:t>
            </w:r>
            <w:r w:rsidR="002D676B">
              <w:t>s</w:t>
            </w:r>
            <w:r w:rsidR="00AC4A50">
              <w:t xml:space="preserve"> being in the ceiling</w:t>
            </w:r>
            <w:r w:rsidR="00104B18">
              <w:t xml:space="preserve">. </w:t>
            </w:r>
            <w:r w:rsidR="00AC4A50">
              <w:t xml:space="preserve">Tabled subject until Mike O’Rourke </w:t>
            </w:r>
            <w:r w:rsidR="00104B18">
              <w:t>can</w:t>
            </w:r>
            <w:r w:rsidR="00AC4A50">
              <w:t xml:space="preserve"> be at meeting.</w:t>
            </w:r>
          </w:p>
        </w:tc>
      </w:tr>
      <w:tr w:rsidR="00375EB5" w14:paraId="78EF2475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6975AAC" w14:textId="40C6599B" w:rsidR="00375EB5" w:rsidRPr="00607D73" w:rsidRDefault="00375EB5" w:rsidP="00607D73">
            <w:pPr>
              <w:jc w:val="right"/>
              <w:rPr>
                <w:i/>
                <w:iCs/>
              </w:rPr>
            </w:pPr>
            <w:r w:rsidRPr="00607D7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E47C2" w14:textId="43CA5403" w:rsidR="00375EB5" w:rsidRPr="00774A52" w:rsidRDefault="00E23095" w:rsidP="00E656B1">
            <w:pPr>
              <w:jc w:val="right"/>
            </w:pPr>
            <w:r>
              <w:t>Resolution 2024-38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3BE10" w14:textId="24E62297" w:rsidR="00375EB5" w:rsidRDefault="00E23095" w:rsidP="009C5293">
            <w:r>
              <w:t>Assigning A New Street Address</w:t>
            </w:r>
            <w:r w:rsidR="00BA18E5">
              <w:t xml:space="preserve">. </w:t>
            </w:r>
            <w:r w:rsidR="00E650CE">
              <w:t xml:space="preserve">Motion by Gregor, seconded </w:t>
            </w:r>
            <w:proofErr w:type="spellStart"/>
            <w:r w:rsidR="00E650CE">
              <w:t>Golombeski</w:t>
            </w:r>
            <w:proofErr w:type="spellEnd"/>
            <w:r w:rsidR="00E650CE">
              <w:t xml:space="preserve"> and carried unanimously</w:t>
            </w:r>
          </w:p>
        </w:tc>
      </w:tr>
      <w:tr w:rsidR="00375EB5" w14:paraId="23DCDC33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362BB3D" w14:textId="7D8BF17C" w:rsidR="00375EB5" w:rsidRPr="00607D73" w:rsidRDefault="00375EB5" w:rsidP="00607D73">
            <w:pPr>
              <w:jc w:val="right"/>
              <w:rPr>
                <w:i/>
                <w:iCs/>
              </w:rPr>
            </w:pPr>
            <w:r w:rsidRPr="00607D73">
              <w:rPr>
                <w:i/>
                <w:iCs/>
              </w:rPr>
              <w:t xml:space="preserve"> F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5C249" w14:textId="0222067D" w:rsidR="00375EB5" w:rsidRPr="00D63DB3" w:rsidRDefault="00E23095" w:rsidP="009C5293">
            <w:pPr>
              <w:jc w:val="right"/>
            </w:pPr>
            <w:r>
              <w:t>Resolution 2024-37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B7463" w14:textId="0B08B484" w:rsidR="00375EB5" w:rsidRPr="00D63DB3" w:rsidRDefault="00E23095" w:rsidP="009C5293">
            <w:r>
              <w:t>Proposed 2024 Property Tax Levy</w:t>
            </w:r>
            <w:r w:rsidR="00E650CE">
              <w:t xml:space="preserve"> Motion by Murphy, seconded by Gregor and carried unanimously.</w:t>
            </w:r>
          </w:p>
        </w:tc>
      </w:tr>
      <w:tr w:rsidR="00375EB5" w14:paraId="5B088A08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64D33D2" w14:textId="05DE59BD" w:rsidR="00375EB5" w:rsidRPr="00607D73" w:rsidRDefault="00375EB5" w:rsidP="00607D7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9D589" w14:textId="6DFF11F6" w:rsidR="00375EB5" w:rsidRPr="00D63DB3" w:rsidRDefault="00E23095" w:rsidP="009C5293">
            <w:pPr>
              <w:jc w:val="right"/>
            </w:pPr>
            <w:r>
              <w:t>TNT Hearing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19EDE" w14:textId="59BA8D5D" w:rsidR="00375EB5" w:rsidRPr="00D63DB3" w:rsidRDefault="00E23095" w:rsidP="009C5293">
            <w:r>
              <w:t>Set TNT Hearing Date for December 2</w:t>
            </w:r>
            <w:r w:rsidRPr="00E23095">
              <w:rPr>
                <w:vertAlign w:val="superscript"/>
              </w:rPr>
              <w:t>nd</w:t>
            </w:r>
            <w:r>
              <w:t xml:space="preserve"> @ 7:05</w:t>
            </w:r>
            <w:r w:rsidR="00E650CE">
              <w:t xml:space="preserve"> Motion by </w:t>
            </w:r>
            <w:proofErr w:type="spellStart"/>
            <w:r w:rsidR="00E650CE">
              <w:t>Golombeski</w:t>
            </w:r>
            <w:proofErr w:type="spellEnd"/>
            <w:r w:rsidR="00E650CE">
              <w:t>, seconded by Gregor and carried unanimously.</w:t>
            </w:r>
          </w:p>
        </w:tc>
      </w:tr>
      <w:tr w:rsidR="00375EB5" w14:paraId="130AEB45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2191830" w14:textId="38AAB075" w:rsidR="00375EB5" w:rsidRPr="00645D7D" w:rsidRDefault="00375EB5" w:rsidP="00607D7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1AFA5" w14:textId="7CC7908D" w:rsidR="00375EB5" w:rsidRDefault="00E23095" w:rsidP="009C5293">
            <w:pPr>
              <w:jc w:val="right"/>
            </w:pPr>
            <w:r>
              <w:t>Event Set-up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C2E5A" w14:textId="3DC4BE59" w:rsidR="00375EB5" w:rsidRDefault="00E23095" w:rsidP="009C5293">
            <w:r>
              <w:t>Pay Increase for Large Events</w:t>
            </w:r>
            <w:r w:rsidR="00BA18E5">
              <w:t xml:space="preserve">. </w:t>
            </w:r>
            <w:r w:rsidR="00E650CE">
              <w:t>Increase to $200 for the backup person to help for larger events held at the Community Center</w:t>
            </w:r>
            <w:r w:rsidR="00BA18E5">
              <w:t xml:space="preserve">. </w:t>
            </w:r>
            <w:r w:rsidR="00E650CE">
              <w:t>Table until next month.</w:t>
            </w:r>
          </w:p>
        </w:tc>
      </w:tr>
      <w:tr w:rsidR="00375EB5" w14:paraId="5037E4ED" w14:textId="77777777" w:rsidTr="009D7D4B">
        <w:trPr>
          <w:trHeight w:val="144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1A43782" w14:textId="4A9B0085" w:rsidR="00375EB5" w:rsidRPr="00645D7D" w:rsidRDefault="00375EB5" w:rsidP="00607D7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J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277ED" w14:textId="22A0F8D7" w:rsidR="00375EB5" w:rsidRDefault="00E23095" w:rsidP="009C5293">
            <w:pPr>
              <w:jc w:val="right"/>
            </w:pPr>
            <w:r>
              <w:t>Snow Plowing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FA91F" w14:textId="3F854ED3" w:rsidR="00375EB5" w:rsidRDefault="00E23095" w:rsidP="009C5293">
            <w:r>
              <w:t>Post for Seasonal Snowplow Position</w:t>
            </w:r>
            <w:r w:rsidR="00BA18E5">
              <w:t xml:space="preserve">. </w:t>
            </w:r>
            <w:r w:rsidR="005C0B84">
              <w:t>Discussion regarding specifics about part time vs. seasonal</w:t>
            </w:r>
            <w:r w:rsidR="00BA18E5">
              <w:t xml:space="preserve">. </w:t>
            </w:r>
            <w:r w:rsidR="005C0B84">
              <w:t>Will not post for seasonal snowplow position at this time</w:t>
            </w:r>
            <w:proofErr w:type="gramStart"/>
            <w:r w:rsidR="005C0B84">
              <w:t xml:space="preserve">.  </w:t>
            </w:r>
            <w:proofErr w:type="gramEnd"/>
          </w:p>
        </w:tc>
      </w:tr>
      <w:tr w:rsidR="00375EB5" w14:paraId="46A07362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744BA03" w14:textId="54EE88C1" w:rsidR="00375EB5" w:rsidRPr="00645D7D" w:rsidRDefault="00375EB5" w:rsidP="00607D7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K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0C681" w14:textId="0AA242BD" w:rsidR="00375EB5" w:rsidRPr="00AB535F" w:rsidRDefault="00E23095" w:rsidP="009C5293">
            <w:pPr>
              <w:jc w:val="right"/>
            </w:pPr>
            <w:r>
              <w:t>Fire Contract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C0C4B" w14:textId="57C07130" w:rsidR="00375EB5" w:rsidRPr="00AB535F" w:rsidRDefault="00E23095" w:rsidP="009C5293">
            <w:r>
              <w:t>2024 Fire Contract</w:t>
            </w:r>
            <w:r w:rsidR="005C0B84">
              <w:t>s</w:t>
            </w:r>
            <w:r w:rsidR="00BA18E5">
              <w:t xml:space="preserve">. </w:t>
            </w:r>
            <w:r w:rsidR="005C0B84">
              <w:t xml:space="preserve">Motion by </w:t>
            </w:r>
            <w:proofErr w:type="spellStart"/>
            <w:r w:rsidR="005C0B84">
              <w:t>Golombeski</w:t>
            </w:r>
            <w:proofErr w:type="spellEnd"/>
            <w:r w:rsidR="00FB7B60">
              <w:t xml:space="preserve">, seconded by Linda and carried unanimously to approved </w:t>
            </w:r>
            <w:proofErr w:type="spellStart"/>
            <w:r w:rsidR="00FB7B60">
              <w:t>Shieldsville</w:t>
            </w:r>
            <w:proofErr w:type="spellEnd"/>
            <w:r w:rsidR="00FB7B60">
              <w:t xml:space="preserve"> contract.</w:t>
            </w:r>
          </w:p>
        </w:tc>
      </w:tr>
      <w:tr w:rsidR="00375EB5" w14:paraId="63E53EFB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B5629B3" w14:textId="728B4A6D" w:rsidR="00375EB5" w:rsidRPr="00645D7D" w:rsidRDefault="00375EB5" w:rsidP="009C5293">
            <w:pPr>
              <w:rPr>
                <w:i/>
                <w:iCs/>
              </w:rPr>
            </w:pPr>
            <w:r w:rsidRPr="00645D7D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>L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A6417" w14:textId="4562F6BC" w:rsidR="00375EB5" w:rsidRPr="00774A52" w:rsidRDefault="00E23095" w:rsidP="00E23095">
            <w:pPr>
              <w:jc w:val="right"/>
            </w:pPr>
            <w:r>
              <w:t>Hall Rental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E7256" w14:textId="69295701" w:rsidR="00375EB5" w:rsidRDefault="00E23095" w:rsidP="009C5293">
            <w:r>
              <w:t>Great Hall Rental Agreement and Packet</w:t>
            </w:r>
            <w:r w:rsidR="00FB7B60">
              <w:t>. Tabled until next meeting</w:t>
            </w:r>
          </w:p>
        </w:tc>
      </w:tr>
      <w:tr w:rsidR="00375EB5" w14:paraId="25D40979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74FACEB" w14:textId="46E42E16" w:rsidR="00375EB5" w:rsidRPr="00645D7D" w:rsidRDefault="00375EB5" w:rsidP="009C529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42533" w14:textId="72CE3E7C" w:rsidR="00375EB5" w:rsidRDefault="00E23095" w:rsidP="009C5293">
            <w:pPr>
              <w:jc w:val="right"/>
            </w:pPr>
            <w:r>
              <w:t>Cannabis</w:t>
            </w:r>
          </w:p>
          <w:p w14:paraId="46A9A915" w14:textId="52FC4FF4" w:rsidR="00375EB5" w:rsidRPr="006C7019" w:rsidRDefault="00375EB5" w:rsidP="009C5293">
            <w:pPr>
              <w:jc w:val="right"/>
            </w:pP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87240" w14:textId="2A5E67BB" w:rsidR="00375EB5" w:rsidRPr="006C7019" w:rsidRDefault="00E23095" w:rsidP="009C5293">
            <w:r>
              <w:t xml:space="preserve"> </w:t>
            </w:r>
            <w:r w:rsidR="00FB7B60">
              <w:t>Discussion on how to proceed with regulations</w:t>
            </w:r>
            <w:r w:rsidR="00BA18E5">
              <w:t xml:space="preserve">. </w:t>
            </w:r>
            <w:r w:rsidR="00FB7B60">
              <w:t>Tabled until more information from Rice County</w:t>
            </w:r>
          </w:p>
        </w:tc>
      </w:tr>
      <w:tr w:rsidR="00375EB5" w14:paraId="39C31B3C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364DD0E" w14:textId="474FE46C" w:rsidR="00375EB5" w:rsidRPr="00645D7D" w:rsidRDefault="00375EB5" w:rsidP="009C5293">
            <w:pPr>
              <w:jc w:val="right"/>
              <w:rPr>
                <w:i/>
                <w:iCs/>
              </w:rPr>
            </w:pPr>
            <w:r w:rsidRPr="00645D7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113FE" w14:textId="501DE3E4" w:rsidR="00375EB5" w:rsidRDefault="00E23095" w:rsidP="009C5293">
            <w:pPr>
              <w:jc w:val="right"/>
            </w:pPr>
            <w:r>
              <w:t>Volleyball Court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8A9B3" w14:textId="2BB42D6C" w:rsidR="00375EB5" w:rsidRDefault="00E23095" w:rsidP="009C5293">
            <w:r>
              <w:t xml:space="preserve"> </w:t>
            </w:r>
            <w:r w:rsidR="00FB7B60">
              <w:t>Looking for opinions from residents on what they would like done with the volleyball courts</w:t>
            </w:r>
            <w:r w:rsidR="00BA18E5">
              <w:t xml:space="preserve">. </w:t>
            </w:r>
            <w:r w:rsidR="00FB7B60">
              <w:t xml:space="preserve">Keep it the same, pickleball court, </w:t>
            </w:r>
            <w:proofErr w:type="gramStart"/>
            <w:r w:rsidR="00104B18">
              <w:t>etc.</w:t>
            </w:r>
            <w:proofErr w:type="gramEnd"/>
            <w:r w:rsidR="00104B18">
              <w:t xml:space="preserve"> </w:t>
            </w:r>
            <w:r w:rsidR="00FB7B60">
              <w:t>This is looking ahead for the future</w:t>
            </w:r>
            <w:r w:rsidR="00104B18">
              <w:t xml:space="preserve">. </w:t>
            </w:r>
          </w:p>
        </w:tc>
      </w:tr>
      <w:tr w:rsidR="00375EB5" w14:paraId="33374B34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1F4463B" w14:textId="56FD6AB9" w:rsidR="00375EB5" w:rsidRPr="00645D7D" w:rsidRDefault="00375EB5" w:rsidP="009C529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712AF" w14:textId="12CD164D" w:rsidR="00375EB5" w:rsidRDefault="00E23095" w:rsidP="00E23095">
            <w:pPr>
              <w:jc w:val="right"/>
            </w:pPr>
            <w:r>
              <w:t>Salaries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4A7D5" w14:textId="358B23CD" w:rsidR="00375EB5" w:rsidRDefault="00E23095" w:rsidP="009C5293">
            <w:r>
              <w:t>Council and Mayor Salary</w:t>
            </w:r>
            <w:r w:rsidR="00FB7B60">
              <w:t>. 2018 was the last change</w:t>
            </w:r>
            <w:r w:rsidR="00BA18E5">
              <w:t xml:space="preserve">. </w:t>
            </w:r>
            <w:r w:rsidR="00FB7B60">
              <w:t xml:space="preserve">Suggestion to raise a </w:t>
            </w:r>
            <w:proofErr w:type="gramStart"/>
            <w:r w:rsidR="00FB7B60">
              <w:t>couple</w:t>
            </w:r>
            <w:proofErr w:type="gramEnd"/>
            <w:r w:rsidR="00FB7B60">
              <w:t xml:space="preserve"> hundred dollars</w:t>
            </w:r>
            <w:proofErr w:type="gramStart"/>
            <w:r w:rsidR="00FB7B60">
              <w:t xml:space="preserve">.  </w:t>
            </w:r>
            <w:proofErr w:type="gramEnd"/>
            <w:r w:rsidR="00FB7B60">
              <w:t>Maybe raise meeting rates from $25 to $50</w:t>
            </w:r>
            <w:r w:rsidR="00BA18E5">
              <w:t xml:space="preserve">. </w:t>
            </w:r>
            <w:r w:rsidR="00FB7B60">
              <w:t>Mayor suggested the council to do their research and bring back suggestions next month.</w:t>
            </w:r>
          </w:p>
        </w:tc>
      </w:tr>
      <w:tr w:rsidR="00375EB5" w14:paraId="2E4871D8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257DE15" w14:textId="7A1750AC" w:rsidR="00375EB5" w:rsidRPr="00645D7D" w:rsidRDefault="00375EB5" w:rsidP="009C529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FA446" w14:textId="25B71ECC" w:rsidR="00375EB5" w:rsidRDefault="00E23095" w:rsidP="009C5293">
            <w:pPr>
              <w:jc w:val="right"/>
            </w:pPr>
            <w:r>
              <w:t>Fines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C055" w14:textId="36460D48" w:rsidR="00375EB5" w:rsidRDefault="00E23095" w:rsidP="009C5293">
            <w:r>
              <w:t>106 1</w:t>
            </w:r>
            <w:r w:rsidRPr="00E23095">
              <w:rPr>
                <w:vertAlign w:val="superscript"/>
              </w:rPr>
              <w:t>st</w:t>
            </w:r>
            <w:r>
              <w:t xml:space="preserve"> St SE </w:t>
            </w:r>
            <w:proofErr w:type="gramStart"/>
            <w:r>
              <w:t>To</w:t>
            </w:r>
            <w:proofErr w:type="gramEnd"/>
            <w:r>
              <w:t xml:space="preserve"> discuss fines</w:t>
            </w:r>
            <w:r w:rsidR="00FB7B60">
              <w:t xml:space="preserve">.  </w:t>
            </w:r>
            <w:proofErr w:type="gramStart"/>
            <w:r w:rsidR="00FB7B60">
              <w:t>Resident</w:t>
            </w:r>
            <w:proofErr w:type="gramEnd"/>
            <w:r w:rsidR="00FB7B60">
              <w:t xml:space="preserve"> </w:t>
            </w:r>
            <w:proofErr w:type="gramStart"/>
            <w:r w:rsidR="00FB7B60">
              <w:t>didn’t</w:t>
            </w:r>
            <w:proofErr w:type="gramEnd"/>
            <w:r w:rsidR="00FB7B60">
              <w:t xml:space="preserve"> show up</w:t>
            </w:r>
            <w:r w:rsidR="00A708E3">
              <w:t xml:space="preserve">.  </w:t>
            </w:r>
            <w:proofErr w:type="gramStart"/>
            <w:r w:rsidR="00A708E3">
              <w:t>Yard</w:t>
            </w:r>
            <w:proofErr w:type="gramEnd"/>
            <w:r w:rsidR="00A708E3">
              <w:t xml:space="preserve"> still has excess vehicles</w:t>
            </w:r>
            <w:proofErr w:type="gramStart"/>
            <w:r w:rsidR="00A708E3">
              <w:t xml:space="preserve">.  </w:t>
            </w:r>
            <w:proofErr w:type="gramEnd"/>
            <w:r w:rsidR="00A708E3">
              <w:t>Fine still in place.</w:t>
            </w:r>
          </w:p>
        </w:tc>
      </w:tr>
      <w:tr w:rsidR="00375EB5" w14:paraId="31E87458" w14:textId="77777777" w:rsidTr="009D7D4B"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C2A51" w14:textId="7C5DCB57" w:rsidR="00375EB5" w:rsidRPr="00645D7D" w:rsidRDefault="00375EB5" w:rsidP="009C529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Q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021BF" w14:textId="159D2286" w:rsidR="00375EB5" w:rsidRDefault="00E23095" w:rsidP="009C5293">
            <w:pPr>
              <w:jc w:val="right"/>
            </w:pPr>
            <w:r>
              <w:t>Review Summary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B5854" w14:textId="5511A2E9" w:rsidR="00375EB5" w:rsidRDefault="00E23095" w:rsidP="009C5293">
            <w:r>
              <w:t>Summary of the City Administrator’s Review</w:t>
            </w:r>
            <w:r w:rsidR="00BA18E5">
              <w:t xml:space="preserve">. </w:t>
            </w:r>
            <w:proofErr w:type="gramStart"/>
            <w:r w:rsidR="00A708E3">
              <w:t>Only</w:t>
            </w:r>
            <w:proofErr w:type="gramEnd"/>
            <w:r w:rsidR="00A708E3">
              <w:t xml:space="preserve"> concern was about increasing safety plans/training</w:t>
            </w:r>
            <w:proofErr w:type="gramStart"/>
            <w:r w:rsidR="00A708E3">
              <w:t xml:space="preserve">.  </w:t>
            </w:r>
            <w:proofErr w:type="gramEnd"/>
            <w:r w:rsidR="00A708E3">
              <w:t xml:space="preserve">Overall favorable review. </w:t>
            </w:r>
          </w:p>
        </w:tc>
      </w:tr>
      <w:tr w:rsidR="00375EB5" w14:paraId="79125941" w14:textId="77777777" w:rsidTr="009D7D4B"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F2545" w14:textId="4F669C92" w:rsidR="00375EB5" w:rsidRPr="009D7D4B" w:rsidRDefault="009D7D4B" w:rsidP="009D7D4B">
            <w:r w:rsidRPr="009D7D4B">
              <w:t>8.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5BB27" w14:textId="123EC366" w:rsidR="00375EB5" w:rsidRDefault="00375EB5" w:rsidP="009C5293">
            <w:pPr>
              <w:jc w:val="right"/>
            </w:pPr>
            <w:r w:rsidRPr="00791A66">
              <w:rPr>
                <w:b/>
                <w:bCs/>
              </w:rPr>
              <w:t>CORRESPONDENCE &amp; ANNOUNCEMENTS:</w:t>
            </w:r>
          </w:p>
        </w:tc>
        <w:tc>
          <w:tcPr>
            <w:tcW w:w="7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9C75F" w14:textId="32A0EE74" w:rsidR="00375EB5" w:rsidRDefault="00DC2F16" w:rsidP="009C5293">
            <w:r>
              <w:t>None</w:t>
            </w:r>
          </w:p>
        </w:tc>
      </w:tr>
      <w:tr w:rsidR="009D7D4B" w14:paraId="47383C9D" w14:textId="77777777" w:rsidTr="009D7D4B">
        <w:trPr>
          <w:gridAfter w:val="1"/>
          <w:wAfter w:w="2922" w:type="dxa"/>
        </w:trPr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81B9E" w14:textId="77777777" w:rsidR="009D7D4B" w:rsidRDefault="009D7D4B"/>
        </w:tc>
      </w:tr>
      <w:tr w:rsidR="00375EB5" w14:paraId="450FD505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5A73630" w14:textId="54DFF17E" w:rsidR="00375EB5" w:rsidRPr="009D7D4B" w:rsidRDefault="009D7D4B" w:rsidP="009D7D4B">
            <w:r>
              <w:t>9.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69E09" w14:textId="73CC26AE" w:rsidR="00375EB5" w:rsidRPr="000F57E9" w:rsidRDefault="00375EB5" w:rsidP="009C5293">
            <w:pPr>
              <w:jc w:val="right"/>
            </w:pPr>
            <w:r w:rsidRPr="00791A66">
              <w:rPr>
                <w:b/>
                <w:bCs/>
              </w:rPr>
              <w:t>COUNCIL DISCUSSION &amp; CONCERNS: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9ADDD" w14:textId="79F4CE61" w:rsidR="00375EB5" w:rsidRPr="000F57E9" w:rsidRDefault="00375EB5" w:rsidP="009C5293"/>
        </w:tc>
      </w:tr>
      <w:tr w:rsidR="00375EB5" w14:paraId="4F5B0083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932FF58" w14:textId="77777777" w:rsidR="00375EB5" w:rsidRPr="00D63C76" w:rsidRDefault="00375EB5" w:rsidP="009C5293">
            <w:pPr>
              <w:jc w:val="right"/>
              <w:rPr>
                <w:i/>
                <w:iCs/>
                <w:color w:val="FF0000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A956E" w14:textId="3F9E521B" w:rsidR="00375EB5" w:rsidRDefault="00375EB5" w:rsidP="009C5293">
            <w:pPr>
              <w:jc w:val="right"/>
            </w:pP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36B27" w14:textId="081B1560" w:rsidR="00A708E3" w:rsidRDefault="00A708E3" w:rsidP="009C5293">
            <w:r>
              <w:t>Trees in ditch</w:t>
            </w:r>
            <w:r w:rsidR="00BA18E5">
              <w:t xml:space="preserve">. </w:t>
            </w:r>
            <w:r>
              <w:t>Should they be removed</w:t>
            </w:r>
            <w:proofErr w:type="gramStart"/>
            <w:r>
              <w:t xml:space="preserve">?  </w:t>
            </w:r>
            <w:proofErr w:type="gramEnd"/>
            <w:r>
              <w:t>John Schlie said to call DNR and tell them to remove them or the city will take care of it</w:t>
            </w:r>
            <w:proofErr w:type="gramStart"/>
            <w:r>
              <w:t xml:space="preserve">.  </w:t>
            </w:r>
            <w:proofErr w:type="gramEnd"/>
          </w:p>
          <w:p w14:paraId="5A2CF22C" w14:textId="02722CEB" w:rsidR="00375EB5" w:rsidRDefault="00A708E3" w:rsidP="009C5293">
            <w:r>
              <w:t>Bargan – crack filling</w:t>
            </w:r>
            <w:r w:rsidR="00BA18E5">
              <w:t xml:space="preserve">. </w:t>
            </w:r>
            <w:r>
              <w:t xml:space="preserve">Work </w:t>
            </w:r>
            <w:proofErr w:type="gramStart"/>
            <w:r>
              <w:t>isn’t</w:t>
            </w:r>
            <w:proofErr w:type="gramEnd"/>
            <w:r>
              <w:t xml:space="preserve"> completed and we have received a bill.  They are supposed to be coming back</w:t>
            </w:r>
            <w:proofErr w:type="gramStart"/>
            <w:r>
              <w:t>.</w:t>
            </w:r>
            <w:r w:rsidR="00375EB5">
              <w:t xml:space="preserve">  </w:t>
            </w:r>
            <w:proofErr w:type="gramEnd"/>
            <w:r>
              <w:t>Austin will follow up.</w:t>
            </w:r>
          </w:p>
          <w:p w14:paraId="7DC37B38" w14:textId="247D0CF9" w:rsidR="00A708E3" w:rsidRPr="00AC27A2" w:rsidRDefault="00A708E3" w:rsidP="009C5293">
            <w:r>
              <w:t xml:space="preserve">Culvert plugged by Sidney </w:t>
            </w:r>
            <w:proofErr w:type="gramStart"/>
            <w:r>
              <w:t xml:space="preserve">St.  </w:t>
            </w:r>
            <w:proofErr w:type="gramEnd"/>
            <w:r>
              <w:t>Who should be responsible for unplugging it so the water can drain</w:t>
            </w:r>
            <w:r w:rsidR="00BA18E5">
              <w:t xml:space="preserve">? </w:t>
            </w:r>
          </w:p>
        </w:tc>
      </w:tr>
      <w:tr w:rsidR="009D7D4B" w14:paraId="116455B5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803BC90" w14:textId="77777777" w:rsidR="009D7D4B" w:rsidRPr="00103673" w:rsidRDefault="009D7D4B" w:rsidP="006C3DF9"/>
        </w:tc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5AB2C" w14:textId="77777777" w:rsidR="009D7D4B" w:rsidRPr="00CA651E" w:rsidRDefault="009D7D4B" w:rsidP="009C5293">
            <w:pPr>
              <w:rPr>
                <w:b/>
                <w:bCs/>
              </w:rPr>
            </w:pPr>
          </w:p>
        </w:tc>
      </w:tr>
      <w:tr w:rsidR="009D7D4B" w14:paraId="4B6F2995" w14:textId="77777777" w:rsidTr="009D7D4B">
        <w:trPr>
          <w:gridAfter w:val="4"/>
          <w:wAfter w:w="10394" w:type="dxa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F626B14" w14:textId="07C1DC2E" w:rsidR="009D7D4B" w:rsidRPr="00E949DB" w:rsidRDefault="009D7D4B" w:rsidP="009D7D4B">
            <w:pPr>
              <w:rPr>
                <w:i/>
                <w:iCs/>
              </w:rPr>
            </w:pPr>
          </w:p>
        </w:tc>
      </w:tr>
      <w:tr w:rsidR="00375EB5" w14:paraId="057D2D8E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D2152CF" w14:textId="2CCC1C57" w:rsidR="00375EB5" w:rsidRPr="009D7D4B" w:rsidRDefault="009D7D4B" w:rsidP="009D7D4B">
            <w:r w:rsidRPr="006C3DF9">
              <w:t>10.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2A66A" w14:textId="3B2F6E23" w:rsidR="00375EB5" w:rsidRPr="00CA651E" w:rsidRDefault="00375EB5" w:rsidP="006C3DF9">
            <w:pPr>
              <w:jc w:val="right"/>
              <w:rPr>
                <w:b/>
                <w:bCs/>
              </w:rPr>
            </w:pPr>
            <w:r w:rsidRPr="009B038B">
              <w:rPr>
                <w:b/>
                <w:bCs/>
              </w:rPr>
              <w:t>ADJOURNMENT: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71AD4" w14:textId="6F9D07FD" w:rsidR="00375EB5" w:rsidRDefault="00375EB5" w:rsidP="006C3DF9">
            <w:r w:rsidRPr="007563AA">
              <w:t xml:space="preserve">Motion by </w:t>
            </w:r>
            <w:r w:rsidR="00DC2F16">
              <w:t>Caldwell</w:t>
            </w:r>
            <w:r w:rsidRPr="00AD7D4A">
              <w:t>, seconded by</w:t>
            </w:r>
            <w:r>
              <w:t xml:space="preserve"> </w:t>
            </w:r>
            <w:proofErr w:type="spellStart"/>
            <w:r>
              <w:t>Golombeski</w:t>
            </w:r>
            <w:proofErr w:type="spellEnd"/>
            <w:r w:rsidRPr="00AD7D4A">
              <w:t xml:space="preserve"> and </w:t>
            </w:r>
            <w:proofErr w:type="gramStart"/>
            <w:r w:rsidRPr="00AD7D4A">
              <w:t xml:space="preserve">was </w:t>
            </w:r>
            <w:r w:rsidRPr="007563AA">
              <w:t>carried</w:t>
            </w:r>
            <w:proofErr w:type="gramEnd"/>
            <w:r w:rsidRPr="007563AA">
              <w:t xml:space="preserve"> unanimously to adjourn the </w:t>
            </w:r>
            <w:r>
              <w:t>Regular Meeting</w:t>
            </w:r>
            <w:r w:rsidRPr="007563AA">
              <w:t xml:space="preserve"> a</w:t>
            </w:r>
            <w:r w:rsidRPr="00AD7D4A">
              <w:t xml:space="preserve">t </w:t>
            </w:r>
            <w:r w:rsidR="00DC2F16">
              <w:t>8</w:t>
            </w:r>
            <w:r w:rsidRPr="00AD7D4A">
              <w:t>:</w:t>
            </w:r>
            <w:r>
              <w:t>27</w:t>
            </w:r>
            <w:r w:rsidRPr="00AD7D4A">
              <w:t xml:space="preserve"> p.m.</w:t>
            </w:r>
          </w:p>
        </w:tc>
      </w:tr>
      <w:tr w:rsidR="00375EB5" w14:paraId="126D3733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0055448" w14:textId="2458A27D" w:rsidR="00375EB5" w:rsidRPr="009D7D4B" w:rsidRDefault="009D7D4B" w:rsidP="009D7D4B">
            <w:r w:rsidRPr="006C3DF9">
              <w:t>11.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F0707" w14:textId="0CBB7461" w:rsidR="00375EB5" w:rsidRPr="00CA651E" w:rsidRDefault="00375EB5" w:rsidP="006C3DF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AB677" w14:textId="2A64F699" w:rsidR="00375EB5" w:rsidRDefault="00375EB5" w:rsidP="00925190">
            <w:r>
              <w:t xml:space="preserve">Work Session: Wednesday, </w:t>
            </w:r>
            <w:r w:rsidR="00DC2F16">
              <w:t>September</w:t>
            </w:r>
            <w:r>
              <w:t xml:space="preserve"> </w:t>
            </w:r>
            <w:r w:rsidR="00DC2F16">
              <w:t>11th</w:t>
            </w:r>
            <w:r>
              <w:t xml:space="preserve"> – </w:t>
            </w:r>
            <w:r w:rsidR="00DC2F16">
              <w:t>6</w:t>
            </w:r>
            <w:r>
              <w:t>:00 p.m.</w:t>
            </w:r>
          </w:p>
          <w:p w14:paraId="1F3D6C37" w14:textId="6346E2F5" w:rsidR="00375EB5" w:rsidRDefault="00375EB5" w:rsidP="006C3DF9">
            <w:r>
              <w:t xml:space="preserve">Regular Meeting: </w:t>
            </w:r>
            <w:r w:rsidR="009D7D4B">
              <w:t>Monday October 7</w:t>
            </w:r>
            <w:r w:rsidRPr="00F97DB0">
              <w:t>, 2024 – 7:00 p.m.</w:t>
            </w:r>
          </w:p>
        </w:tc>
      </w:tr>
      <w:tr w:rsidR="00375EB5" w14:paraId="5D1A49E5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56725FF" w14:textId="33E68013" w:rsidR="00375EB5" w:rsidRPr="006C3DF9" w:rsidRDefault="00375EB5" w:rsidP="00925190"/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99E18" w14:textId="28A43122" w:rsidR="00375EB5" w:rsidRPr="00E949DB" w:rsidRDefault="00375EB5" w:rsidP="00925190"/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30596" w14:textId="3DFD9BAD" w:rsidR="00375EB5" w:rsidRPr="00E949DB" w:rsidRDefault="00375EB5" w:rsidP="00925190"/>
        </w:tc>
      </w:tr>
      <w:tr w:rsidR="00375EB5" w14:paraId="3CDCBA50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5D80D54" w14:textId="1E46FCB0" w:rsidR="00375EB5" w:rsidRPr="006C3DF9" w:rsidRDefault="00375EB5" w:rsidP="00925190"/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3F547" w14:textId="4553CABB" w:rsidR="00375EB5" w:rsidRPr="009524E5" w:rsidRDefault="00375EB5" w:rsidP="00925190"/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9BFED" w14:textId="77777777" w:rsidR="00375EB5" w:rsidRDefault="00375EB5" w:rsidP="00925190"/>
          <w:p w14:paraId="7D65939C" w14:textId="6628C67E" w:rsidR="00104B18" w:rsidRPr="009524E5" w:rsidRDefault="00104B18" w:rsidP="00925190"/>
        </w:tc>
      </w:tr>
      <w:tr w:rsidR="00375EB5" w14:paraId="5F11CCE2" w14:textId="77777777" w:rsidTr="009D7D4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E0D61DE" w14:textId="40F21F00" w:rsidR="00375EB5" w:rsidRDefault="00375EB5" w:rsidP="00925190">
            <w:pPr>
              <w:jc w:val="right"/>
              <w:rPr>
                <w:i/>
                <w:iCs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04DEC" w14:textId="2CC9D6B1" w:rsidR="00375EB5" w:rsidRPr="009524E5" w:rsidRDefault="00375EB5" w:rsidP="00925190">
            <w:pPr>
              <w:jc w:val="right"/>
            </w:pP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A537D" w14:textId="563E0723" w:rsidR="00375EB5" w:rsidRPr="009524E5" w:rsidRDefault="00375EB5" w:rsidP="00925190"/>
        </w:tc>
      </w:tr>
    </w:tbl>
    <w:p w14:paraId="0EBA568E" w14:textId="77777777" w:rsidR="002A629A" w:rsidRPr="004249E1" w:rsidRDefault="002A629A" w:rsidP="002A629A">
      <w:pPr>
        <w:rPr>
          <w:rFonts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420"/>
        <w:gridCol w:w="2880"/>
        <w:gridCol w:w="3420"/>
      </w:tblGrid>
      <w:tr w:rsidR="004249E1" w:rsidRPr="002A629A" w14:paraId="7B1392EC" w14:textId="77777777" w:rsidTr="004249E1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86F81D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270B2" w14:textId="6FB7355C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19E2" w14:textId="1E1FC0CE" w:rsidR="004249E1" w:rsidRPr="002A629A" w:rsidRDefault="004249E1" w:rsidP="004249E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Approved: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FB5F1" w14:textId="07ECAFC5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249E1" w:rsidRPr="002A629A" w14:paraId="138643A0" w14:textId="77777777" w:rsidTr="004249E1">
        <w:trPr>
          <w:trHeight w:val="11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23D982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866AA" w14:textId="6EE96DBD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5636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030FE9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249E1" w:rsidRPr="002A629A" w14:paraId="1082C8B6" w14:textId="77777777" w:rsidTr="004249E1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B04EED" w14:textId="2853A3D2" w:rsidR="004249E1" w:rsidRPr="002A629A" w:rsidRDefault="004249E1" w:rsidP="004249E1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Attested: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D0CC5" w14:textId="0C54B295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AB85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A3F1DF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Mayor, Tony Lindahl</w:t>
            </w:r>
            <w:r w:rsidRPr="002A629A">
              <w:rPr>
                <w:rFonts w:eastAsia="Times New Roman" w:cstheme="minorHAnsi"/>
              </w:rPr>
              <w:tab/>
            </w:r>
          </w:p>
        </w:tc>
      </w:tr>
      <w:tr w:rsidR="004249E1" w:rsidRPr="002A629A" w14:paraId="2D29B4A9" w14:textId="77777777" w:rsidTr="004249E1">
        <w:trPr>
          <w:trHeight w:val="6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584C20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5AB9A6" w14:textId="1AD09106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0CC61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6C1E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249E1" w:rsidRPr="002A629A" w14:paraId="73317B64" w14:textId="77777777" w:rsidTr="004249E1">
        <w:trPr>
          <w:trHeight w:val="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6BA40CC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047151" w14:textId="2C6D4344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City Clerk, Cassie Eldeen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F390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AB90" w14:textId="77777777" w:rsidR="004249E1" w:rsidRPr="002A629A" w:rsidRDefault="004249E1" w:rsidP="002A629A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99F6A11" w14:textId="77777777" w:rsidR="002A629A" w:rsidRDefault="002A629A" w:rsidP="00FF39FF"/>
    <w:sectPr w:rsidR="002A629A" w:rsidSect="00BD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91DD" w14:textId="77777777" w:rsidR="00C07C46" w:rsidRDefault="00C07C46" w:rsidP="00C07C46">
      <w:pPr>
        <w:spacing w:after="0" w:line="240" w:lineRule="auto"/>
      </w:pPr>
      <w:r>
        <w:separator/>
      </w:r>
    </w:p>
  </w:endnote>
  <w:endnote w:type="continuationSeparator" w:id="0">
    <w:p w14:paraId="693134F7" w14:textId="77777777" w:rsidR="00C07C46" w:rsidRDefault="00C07C46" w:rsidP="00C0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069B" w14:textId="77777777" w:rsidR="00C07C46" w:rsidRDefault="00C07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616E" w14:textId="77777777" w:rsidR="00C07C46" w:rsidRDefault="00C07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7232" w14:textId="77777777" w:rsidR="00C07C46" w:rsidRDefault="00C0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2AD1" w14:textId="77777777" w:rsidR="00C07C46" w:rsidRDefault="00C07C46" w:rsidP="00C07C46">
      <w:pPr>
        <w:spacing w:after="0" w:line="240" w:lineRule="auto"/>
      </w:pPr>
      <w:r>
        <w:separator/>
      </w:r>
    </w:p>
  </w:footnote>
  <w:footnote w:type="continuationSeparator" w:id="0">
    <w:p w14:paraId="3E66D7E0" w14:textId="77777777" w:rsidR="00C07C46" w:rsidRDefault="00C07C46" w:rsidP="00C0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FF80" w14:textId="77777777" w:rsidR="00C07C46" w:rsidRDefault="00C07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681E" w14:textId="1FD7A5D3" w:rsidR="00C07C46" w:rsidRDefault="00C07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1DFA" w14:textId="77777777" w:rsidR="00C07C46" w:rsidRDefault="00C07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5252">
    <w:abstractNumId w:val="1"/>
  </w:num>
  <w:num w:numId="2" w16cid:durableId="15172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24DBD"/>
    <w:rsid w:val="000363B6"/>
    <w:rsid w:val="00053BCF"/>
    <w:rsid w:val="00057EBB"/>
    <w:rsid w:val="00087971"/>
    <w:rsid w:val="000B6AA5"/>
    <w:rsid w:val="000C576A"/>
    <w:rsid w:val="000D24B3"/>
    <w:rsid w:val="000D2CB3"/>
    <w:rsid w:val="000E1553"/>
    <w:rsid w:val="000E30AE"/>
    <w:rsid w:val="000F1A1F"/>
    <w:rsid w:val="000F57E9"/>
    <w:rsid w:val="000F5C37"/>
    <w:rsid w:val="00103673"/>
    <w:rsid w:val="00104B18"/>
    <w:rsid w:val="0010798B"/>
    <w:rsid w:val="001635BC"/>
    <w:rsid w:val="001677CD"/>
    <w:rsid w:val="001737C4"/>
    <w:rsid w:val="00175FB1"/>
    <w:rsid w:val="001761D8"/>
    <w:rsid w:val="0018108E"/>
    <w:rsid w:val="00193B05"/>
    <w:rsid w:val="001A3C5C"/>
    <w:rsid w:val="001D65E6"/>
    <w:rsid w:val="001D7FE1"/>
    <w:rsid w:val="001F2A8E"/>
    <w:rsid w:val="00200A84"/>
    <w:rsid w:val="00203B26"/>
    <w:rsid w:val="0021328A"/>
    <w:rsid w:val="00221C13"/>
    <w:rsid w:val="00233D8C"/>
    <w:rsid w:val="00235062"/>
    <w:rsid w:val="00264819"/>
    <w:rsid w:val="00272A06"/>
    <w:rsid w:val="002A629A"/>
    <w:rsid w:val="002B49BE"/>
    <w:rsid w:val="002C5795"/>
    <w:rsid w:val="002D676B"/>
    <w:rsid w:val="002E75E0"/>
    <w:rsid w:val="002F4C2F"/>
    <w:rsid w:val="0032191F"/>
    <w:rsid w:val="00332216"/>
    <w:rsid w:val="0034768C"/>
    <w:rsid w:val="00355973"/>
    <w:rsid w:val="00375EB5"/>
    <w:rsid w:val="00383F0C"/>
    <w:rsid w:val="003844E1"/>
    <w:rsid w:val="0039530B"/>
    <w:rsid w:val="00397DB8"/>
    <w:rsid w:val="003B1C84"/>
    <w:rsid w:val="003B44F7"/>
    <w:rsid w:val="003C7DF1"/>
    <w:rsid w:val="003D0D44"/>
    <w:rsid w:val="003D4CCD"/>
    <w:rsid w:val="003D5E25"/>
    <w:rsid w:val="004124C5"/>
    <w:rsid w:val="00421E07"/>
    <w:rsid w:val="004249E1"/>
    <w:rsid w:val="00433133"/>
    <w:rsid w:val="00436F1F"/>
    <w:rsid w:val="004378CD"/>
    <w:rsid w:val="00442958"/>
    <w:rsid w:val="004569E3"/>
    <w:rsid w:val="00480D6E"/>
    <w:rsid w:val="0048271B"/>
    <w:rsid w:val="00484832"/>
    <w:rsid w:val="004A6FB4"/>
    <w:rsid w:val="004B761A"/>
    <w:rsid w:val="004F0528"/>
    <w:rsid w:val="005014EF"/>
    <w:rsid w:val="005049A1"/>
    <w:rsid w:val="005078FD"/>
    <w:rsid w:val="00511B67"/>
    <w:rsid w:val="005224B1"/>
    <w:rsid w:val="00530987"/>
    <w:rsid w:val="00536233"/>
    <w:rsid w:val="00545C8F"/>
    <w:rsid w:val="0055184B"/>
    <w:rsid w:val="00571148"/>
    <w:rsid w:val="00582C31"/>
    <w:rsid w:val="00590C8C"/>
    <w:rsid w:val="005C0B84"/>
    <w:rsid w:val="00604EEB"/>
    <w:rsid w:val="00607D73"/>
    <w:rsid w:val="00614871"/>
    <w:rsid w:val="00622067"/>
    <w:rsid w:val="006249E0"/>
    <w:rsid w:val="00645D7D"/>
    <w:rsid w:val="0065441D"/>
    <w:rsid w:val="00683C41"/>
    <w:rsid w:val="006A27D6"/>
    <w:rsid w:val="006B5F2A"/>
    <w:rsid w:val="006C3DF9"/>
    <w:rsid w:val="006C59E2"/>
    <w:rsid w:val="006C6803"/>
    <w:rsid w:val="006C6DE7"/>
    <w:rsid w:val="006C7019"/>
    <w:rsid w:val="006F6082"/>
    <w:rsid w:val="00721B9F"/>
    <w:rsid w:val="0075004C"/>
    <w:rsid w:val="00751371"/>
    <w:rsid w:val="0076353B"/>
    <w:rsid w:val="0076504D"/>
    <w:rsid w:val="0077415C"/>
    <w:rsid w:val="00774A52"/>
    <w:rsid w:val="00775B08"/>
    <w:rsid w:val="00781EF8"/>
    <w:rsid w:val="00783120"/>
    <w:rsid w:val="00791A66"/>
    <w:rsid w:val="00792FBC"/>
    <w:rsid w:val="007A1FE5"/>
    <w:rsid w:val="007B07DB"/>
    <w:rsid w:val="007D66CC"/>
    <w:rsid w:val="00813A98"/>
    <w:rsid w:val="008164B8"/>
    <w:rsid w:val="008504B1"/>
    <w:rsid w:val="008559E8"/>
    <w:rsid w:val="00865931"/>
    <w:rsid w:val="00866B1E"/>
    <w:rsid w:val="00873F0B"/>
    <w:rsid w:val="008924EE"/>
    <w:rsid w:val="00894B45"/>
    <w:rsid w:val="008C1AB4"/>
    <w:rsid w:val="008C7516"/>
    <w:rsid w:val="008D45A0"/>
    <w:rsid w:val="008F1409"/>
    <w:rsid w:val="009038A7"/>
    <w:rsid w:val="009061A2"/>
    <w:rsid w:val="00914ECC"/>
    <w:rsid w:val="009209F3"/>
    <w:rsid w:val="00925190"/>
    <w:rsid w:val="00940158"/>
    <w:rsid w:val="00951A0D"/>
    <w:rsid w:val="009524E5"/>
    <w:rsid w:val="00953259"/>
    <w:rsid w:val="009720E8"/>
    <w:rsid w:val="00982D13"/>
    <w:rsid w:val="009B038B"/>
    <w:rsid w:val="009C5293"/>
    <w:rsid w:val="009D11AD"/>
    <w:rsid w:val="009D7D4B"/>
    <w:rsid w:val="009E026A"/>
    <w:rsid w:val="009E55C0"/>
    <w:rsid w:val="009F76AE"/>
    <w:rsid w:val="00A15B63"/>
    <w:rsid w:val="00A2608B"/>
    <w:rsid w:val="00A33F42"/>
    <w:rsid w:val="00A607C7"/>
    <w:rsid w:val="00A63B31"/>
    <w:rsid w:val="00A63CD5"/>
    <w:rsid w:val="00A63EAC"/>
    <w:rsid w:val="00A708E3"/>
    <w:rsid w:val="00A7666F"/>
    <w:rsid w:val="00A93E5B"/>
    <w:rsid w:val="00AA5D75"/>
    <w:rsid w:val="00AB535F"/>
    <w:rsid w:val="00AC27A2"/>
    <w:rsid w:val="00AC4A50"/>
    <w:rsid w:val="00AE7A40"/>
    <w:rsid w:val="00AF54B6"/>
    <w:rsid w:val="00B0135D"/>
    <w:rsid w:val="00B41C2D"/>
    <w:rsid w:val="00B4352F"/>
    <w:rsid w:val="00B43955"/>
    <w:rsid w:val="00B628DF"/>
    <w:rsid w:val="00B63EF5"/>
    <w:rsid w:val="00B6452B"/>
    <w:rsid w:val="00B657E3"/>
    <w:rsid w:val="00B71115"/>
    <w:rsid w:val="00B72637"/>
    <w:rsid w:val="00B85CDF"/>
    <w:rsid w:val="00B87E59"/>
    <w:rsid w:val="00BA18E5"/>
    <w:rsid w:val="00BB5268"/>
    <w:rsid w:val="00BB5AAD"/>
    <w:rsid w:val="00BC7F10"/>
    <w:rsid w:val="00BD6224"/>
    <w:rsid w:val="00BE6F39"/>
    <w:rsid w:val="00BE7165"/>
    <w:rsid w:val="00C03F44"/>
    <w:rsid w:val="00C07C46"/>
    <w:rsid w:val="00C22D58"/>
    <w:rsid w:val="00C376D7"/>
    <w:rsid w:val="00C427B6"/>
    <w:rsid w:val="00C47DDC"/>
    <w:rsid w:val="00C517C7"/>
    <w:rsid w:val="00C520E8"/>
    <w:rsid w:val="00C8413C"/>
    <w:rsid w:val="00CA651E"/>
    <w:rsid w:val="00CB353C"/>
    <w:rsid w:val="00CC22D5"/>
    <w:rsid w:val="00CC22ED"/>
    <w:rsid w:val="00CD3895"/>
    <w:rsid w:val="00CD6E3F"/>
    <w:rsid w:val="00CF6A24"/>
    <w:rsid w:val="00D338F6"/>
    <w:rsid w:val="00D36078"/>
    <w:rsid w:val="00D47D64"/>
    <w:rsid w:val="00D56A06"/>
    <w:rsid w:val="00D62A27"/>
    <w:rsid w:val="00D63C76"/>
    <w:rsid w:val="00D63DB3"/>
    <w:rsid w:val="00D7357B"/>
    <w:rsid w:val="00D777DE"/>
    <w:rsid w:val="00D82CF8"/>
    <w:rsid w:val="00D91EF3"/>
    <w:rsid w:val="00DA3B56"/>
    <w:rsid w:val="00DB0BA9"/>
    <w:rsid w:val="00DC2F16"/>
    <w:rsid w:val="00DC4E29"/>
    <w:rsid w:val="00DC7000"/>
    <w:rsid w:val="00E04147"/>
    <w:rsid w:val="00E14A96"/>
    <w:rsid w:val="00E23095"/>
    <w:rsid w:val="00E2588E"/>
    <w:rsid w:val="00E3033C"/>
    <w:rsid w:val="00E650CE"/>
    <w:rsid w:val="00E656B1"/>
    <w:rsid w:val="00E73F61"/>
    <w:rsid w:val="00E949DB"/>
    <w:rsid w:val="00EA53BC"/>
    <w:rsid w:val="00EB2879"/>
    <w:rsid w:val="00EC43A7"/>
    <w:rsid w:val="00ED1BE7"/>
    <w:rsid w:val="00ED3F43"/>
    <w:rsid w:val="00ED7DE1"/>
    <w:rsid w:val="00EE519A"/>
    <w:rsid w:val="00F17FF4"/>
    <w:rsid w:val="00F268F1"/>
    <w:rsid w:val="00F30D7F"/>
    <w:rsid w:val="00F474B1"/>
    <w:rsid w:val="00F47AB2"/>
    <w:rsid w:val="00F5093F"/>
    <w:rsid w:val="00F7300F"/>
    <w:rsid w:val="00F73320"/>
    <w:rsid w:val="00F8033B"/>
    <w:rsid w:val="00F97DB0"/>
    <w:rsid w:val="00FB14AB"/>
    <w:rsid w:val="00FB7607"/>
    <w:rsid w:val="00FB7B60"/>
    <w:rsid w:val="00FD53BE"/>
    <w:rsid w:val="00FD765A"/>
    <w:rsid w:val="00FE6CBE"/>
    <w:rsid w:val="00FE7DE1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1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46"/>
  </w:style>
  <w:style w:type="paragraph" w:styleId="Footer">
    <w:name w:val="footer"/>
    <w:basedOn w:val="Normal"/>
    <w:link w:val="FooterChar"/>
    <w:uiPriority w:val="99"/>
    <w:unhideWhenUsed/>
    <w:rsid w:val="00C07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3FEB-12EB-42DA-B10E-019055B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6</cp:revision>
  <cp:lastPrinted>2024-09-06T17:28:00Z</cp:lastPrinted>
  <dcterms:created xsi:type="dcterms:W3CDTF">2024-09-05T13:50:00Z</dcterms:created>
  <dcterms:modified xsi:type="dcterms:W3CDTF">2024-09-06T17:30:00Z</dcterms:modified>
</cp:coreProperties>
</file>